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306</w:t>
      </w:r>
    </w:p>
    <w:p>
      <w:r>
        <w:t>Bundesgericht (BGE), 1971-11-25, DE</w:t>
      </w:r>
    </w:p>
    <w:p>
      <w:r>
        <w:rPr>
          <w:b/>
        </w:rPr>
        <w:t xml:space="preserve">Quelle: </w:t>
      </w:r>
      <w:r>
        <w:t>https://mcp.opencaselaw.ch/entscheid/bge_97 II 306</w:t>
      </w:r>
    </w:p>
    <w:p>
      <w:r>
        <w:t>FR: ATF 97 II 306</w:t>
      </w:r>
    </w:p>
    <w:p>
      <w:r>
        <w:t>IT: DTF 97 II 306</w:t>
      </w:r>
    </w:p>
    <w:p>
      <w:pPr>
        <w:pStyle w:val="Heading2"/>
      </w:pPr>
      <w:r>
        <w:t>Regeste</w:t>
      </w:r>
    </w:p>
    <w:p>
      <w:r>
        <w:t>Regeste Nachträglich eingetretene Beschränkung der Verfügungsfreiheit (Art. 516 ZGB). Ein Erbvertrag zwischen dem Erblasser und seiner ersten Ehefrau, der den Pflichtteil der zweiten Ehefrau verletzt, unterliegt der Herabsetzungsklage. Die Herabsetzung erfolgt für alle eingesetzten Erben im gleichen Verhältnis (Art. 525 Abs. 1 ZGB).</w:t>
      </w:r>
    </w:p>
    <w:p>
      <w:pPr>
        <w:pStyle w:val="Heading2"/>
      </w:pPr>
      <w:r>
        <w:t>Erwägungen</w:t>
      </w:r>
    </w:p>
    <w:p>
      <w:r>
        <w:rPr>
          <w:b/>
        </w:rPr>
        <w:t>E. 7</w:t>
      </w:r>
    </w:p>
    <w:p>
      <w:r>
        <w:t>Im Testament vom 9. Mai 1967 hat der Erblasser die Ansprüche aller Vertragserben (sowohl der Verwandtschaft X. als auch der Verwandtschaft Y.) generell um den Pflichtteil der zweiten Ehefrau, d.h. um einen Viertel, gekürzt. Den erbvertraglich eingesetzten Verwandten der ersten Ehefrau (der Erbengruppe Y.) sprach er nämlich 40% von 3/4 des Nachlasses zu und erklärte im weitern, er wolle, da er den eigenen Verwandten (der Erbengruppe X.) gegenüber nicht vertraglich gebunden sei, über die verbleibenden 60% des nicht der zweiten Ehefrau zu Eigentum zufallenden Teils, d.h. über 60% von 3/4 des Nachlasses, testamentarisch verfügen. Die Vorinstanz vertritt nun die Auffassung, der Pflichtteil der zweiten Ehefrau gehe richtigerweise ausschliesslich zulasten der Erbengruppe X. und die Kläger - die Erbengruppe Y. - hätten auf volle 40% (bzw., nach Abzug des Anteils der Lydia Y., auf volle 34%) des Gesamtnachlasses Anspruch. Dieser Ansicht kann nicht beigepflichtet werden. a) Durch das Hinzutreten eines Pflichtteilsanspruchs, d.h. bei nachträglicher Einschränkung der Verfügungsfreiheit, bleiben gemäss Art. 516 ZGB frühere Verfügungen (Testamente, Erbverträge) BGE 97 II 306 S. 308 und darin vorgesehene erbrechtliche Zuwendungen nur im Umfange der verfügbaren Quote bestehen (ESCHER N 1 zu Art. 516 ZGB ). Solche Verfügungen sind also, wenn sie den Pflichtteil verletzen, der Herabsetzung unterworfen. Diese erfolgt für alle eingesetzten Erben und Bedachten im gleichen Verhältnis, soweit nicht aus der (herabzusetzenden) Verfügung ein anderer Wille des Erblassers ersichtlich ist ( Art. 525 Abs. 1 ZGB ). Auf den vorliegenden Fall bezogen heisst das, dass das Hinzutreten des Pflichtteils der zweiten Ehefrau die erbvertraglichen Quoten der beiden Verwandtengruppen X. und Y. unmittelbar und gleichmässig kürzte. Der Anteil der Gruppe X. wurde auf 60% und derjenige der Gruppe Y. auf 40 (bzw. 34)% der verfügbaren Quote beschränkt, d.h. auf 60% von 3/4 = 45% und 40 (bzw. 34)% von 3/4 = 30 (bzw. 25,5)% des Gesamtnachlasses. Diese Kürzung der im Erbvertrag festgelegten Anteile erfolgte demnach nicht durch das Testament, sondern von Gesetzes wegen. Das Testament hat sie bloss bestätigt. Die Anwartschaften der beiden Erbengruppen konnten sich erst mit dem Tode des X., des Erblassers, zu vollem Erbrecht festigen (TUOR N 8 und ESCHER N 4 zu Art. 494 ZGB ); zuvor waren sie aufgrund von Art. 516 ZGB der Gefahr ausgesetzt, durch das Hinzutreten erbrechtlicher Notansprüche eingeschränkt zu werden, was denn auch geschen ist. b) Das Testament hat an der Quote der Verwandtschaft Y. nichts geändert, auch nicht in dem Sinne, dass es - in Abweichung von der gesetzlichen Regelung - den erbvertraglichen Anspruch der Verwandten X. mit dem ganzen Pfllichtteil der zweiten Ehefrau des Erblassers belastet hätte, um dadurch den Anteil der Erbengruppe Y. ungekürzt auf 40 bzw. 34% des Gesamtnachlasses zu belassen. Zwar vertrat der Erblasser in seiner letztwilligen Verfügung die (im vorliegenden Prozess unwidersprochen gebliebene) Auffassung, nach Sinn und Zweck des Erbvertrages sei eine vertragliche Bindung des überlebenden Ehegatten nur gegenüber den Verwandten des vorversterbenden Ehegatten beabsichtigt gewesen, so dass ihm als Überlebendem nun das Recht zustehe, über den seiner Verwandtschaft zugedachten Anteil an der Erbschaft nach Belieben anderweitig zu verfügen. Allein, an der durch das Hinzutreten des Pflichtteils der zweiten Ehefrau eingetretenen Beschränkung der Quote Y. änderte er nichts. Wie eingangs der Erwägung 7 erwähnt wurde, ging der Erblasser selber davon aus, dass nun die Anteile BGE 97 II 306 S. 309 beider Verwandtengruppen um einen Viertel gekürzt seien, und machte dann von seinem behaupteten Recht der freien Verfügbarkeit über den Anteil der Verwandtschaft X. lediglich in der Weise Gebrauch, dass er eine teilweise Neuaufteilung dieser Quote unter die Erben seiner Seite vornahm. Den (ebenfalls gekürzten) Anteil der Erbengruppe Y. dagegen liess er un berührt. Nach dem Gesagten ist somit den Klägern in Abänderung des vorinstanzlichen Urteils ein Anspruch auf 25,5% des Nachlasses von X.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